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B3B" w:rsidRPr="00162006" w14:paraId="5D00560A" w14:textId="77777777" w:rsidTr="00903B3B">
        <w:tc>
          <w:tcPr>
            <w:tcW w:w="4531" w:type="dxa"/>
            <w:shd w:val="clear" w:color="auto" w:fill="BFBFBF" w:themeFill="background1" w:themeFillShade="BF"/>
          </w:tcPr>
          <w:p w14:paraId="7CE8F497" w14:textId="2CA06BAC" w:rsidR="00903B3B" w:rsidRPr="00162006" w:rsidRDefault="00903B3B" w:rsidP="00903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KRITERIJ / OPIS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FFC4C1B" w14:textId="63DA9FB4" w:rsidR="00903B3B" w:rsidRPr="00162006" w:rsidRDefault="00903B3B" w:rsidP="00903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NAJVEĆI BROJ BODOVA</w:t>
            </w:r>
          </w:p>
        </w:tc>
      </w:tr>
      <w:tr w:rsidR="00903B3B" w:rsidRPr="00162006" w14:paraId="30CD1DE9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F19A3E" w14:textId="0831AF61" w:rsidR="00903B3B" w:rsidRPr="00162006" w:rsidRDefault="00BC5845" w:rsidP="00BC584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B729D7" w14:textId="46E533D6" w:rsidR="00903B3B" w:rsidRPr="00162006" w:rsidRDefault="00BC5845" w:rsidP="00BC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15</w:t>
            </w:r>
          </w:p>
        </w:tc>
      </w:tr>
      <w:tr w:rsidR="00903B3B" w:rsidRPr="00162006" w14:paraId="6DDA71A7" w14:textId="77777777" w:rsidTr="00903B3B">
        <w:tc>
          <w:tcPr>
            <w:tcW w:w="4531" w:type="dxa"/>
          </w:tcPr>
          <w:p w14:paraId="60E38A9D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1.</w:t>
            </w:r>
            <w:r w:rsidRPr="00F655AF">
              <w:rPr>
                <w:rFonts w:ascii="Times New Roman" w:hAnsi="Times New Roman" w:cs="Times New Roman"/>
              </w:rPr>
              <w:tab/>
              <w:t>Doprinos projekta mjerama prema prioritetnim područjima iz Plana i Programa obnove i razvoja Grada Vukovara do 2027. godine</w:t>
            </w:r>
          </w:p>
          <w:p w14:paraId="144995E9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55AF">
              <w:rPr>
                <w:rFonts w:ascii="Times New Roman" w:hAnsi="Times New Roman" w:cs="Times New Roman"/>
                <w:i/>
                <w:iCs/>
              </w:rPr>
              <w:t>(prihvatljivi projektni prijedlog mora doprinositi min. 1 mjeri jednog prioritetnog područja)</w:t>
            </w:r>
          </w:p>
          <w:p w14:paraId="6608BC32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7828BEF9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Ukoliko projekt doprinosi navedenim mjerama tada ostvaruje sljedeći broj bodova:</w:t>
            </w:r>
          </w:p>
          <w:p w14:paraId="4E335D7A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1 mjera = 5 bodova</w:t>
            </w:r>
          </w:p>
          <w:p w14:paraId="2395F773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 xml:space="preserve"> 2  mjere = 10 bodova</w:t>
            </w:r>
          </w:p>
          <w:p w14:paraId="48013069" w14:textId="4B42C05B" w:rsidR="00903B3B" w:rsidRPr="00162006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= ili &gt; 3 mjere = 15 bodova</w:t>
            </w:r>
          </w:p>
        </w:tc>
        <w:tc>
          <w:tcPr>
            <w:tcW w:w="4531" w:type="dxa"/>
          </w:tcPr>
          <w:p w14:paraId="54ECDFB1" w14:textId="5ABD0849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Prostor i okoliš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1E4E6C6F" w14:textId="1C2285E9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Zelenim tehnologijama doprinijeti kvaliteti života i očuvanju okoliša u Gradu Vukovaru</w:t>
            </w:r>
          </w:p>
          <w:p w14:paraId="41A29DB7" w14:textId="67C21E0A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Valorizirana kulturna i prirodna baština u obnovljenom gradu</w:t>
            </w:r>
          </w:p>
          <w:p w14:paraId="16894296" w14:textId="3C0D714C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Prometna i komunalna infrastruktura održavana i modernizirana</w:t>
            </w:r>
          </w:p>
          <w:p w14:paraId="2ACC2473" w14:textId="6F5C59AA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Luka Vukovar modernizirana i povećani kapaciteti</w:t>
            </w:r>
          </w:p>
          <w:p w14:paraId="749F0CD7" w14:textId="643A0723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Energetska tranzicija Grada Vukovara</w:t>
            </w:r>
          </w:p>
          <w:p w14:paraId="14BC95BC" w14:textId="420154C8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Digitalizacija u razvoju prostorne infrastrukture</w:t>
            </w:r>
          </w:p>
          <w:p w14:paraId="21C90A11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3893ED91" w14:textId="0C9211E0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Gospodarstvo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1E0DA0C8" w14:textId="6E8E2EBB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Ulaganja u inovacije, digitalizaciju i nove zelene tehnologije</w:t>
            </w:r>
          </w:p>
          <w:p w14:paraId="0BDDC89D" w14:textId="280C16E2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Stvoreni preduvjeti za ulaganja u reindustrijalizaciju</w:t>
            </w:r>
          </w:p>
          <w:p w14:paraId="5665EC1A" w14:textId="5FF08663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Ojačani i korišteni razvojni potencijali u turizmu i poljoprivredi</w:t>
            </w:r>
          </w:p>
          <w:p w14:paraId="1F1F7CB6" w14:textId="04A7F5F6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Snažna potpora malom i srednjem poduzetništvu putem poticaja, poduzetničke infrastrukture i programa financiranja</w:t>
            </w:r>
          </w:p>
          <w:p w14:paraId="16000EBD" w14:textId="3DB3A5C4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Smanjen deficit na tržištu rada aktivnim mjerama obrazovanja i privlačenjem stručnih kadrova</w:t>
            </w:r>
          </w:p>
          <w:p w14:paraId="1B421A1E" w14:textId="607A1D6B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Ukupno sufinancirani projekti i potpore malom i srednjem poduzetništvu</w:t>
            </w:r>
          </w:p>
          <w:p w14:paraId="51F09FE1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1732504F" w14:textId="369952CE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Društvo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003FAAD0" w14:textId="29F86A78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Provedba digitalizacije u pružanju javnih usluga</w:t>
            </w:r>
          </w:p>
          <w:p w14:paraId="2588A550" w14:textId="123AC628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Unaprijeđena kvaliteta života mladih u gradu Vukovaru</w:t>
            </w:r>
          </w:p>
          <w:p w14:paraId="063AA6F0" w14:textId="35F9BB33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Postignuta viša razina standarda opremljenosti odgojno-obrazovnih ustanova</w:t>
            </w:r>
          </w:p>
          <w:p w14:paraId="132301E2" w14:textId="79753715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Potaknuto cjeloživotno učenje i usklađeni obrazovni programi s potrebama tržišta rada</w:t>
            </w:r>
          </w:p>
          <w:p w14:paraId="410BF386" w14:textId="04BB536F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Kontinuiran razvoj kulture, sporta i civilnog sektora te civilne zaštita</w:t>
            </w:r>
          </w:p>
          <w:p w14:paraId="028A2CE8" w14:textId="0A4F3595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Očuvane vrijednosti nacionalnih manjina</w:t>
            </w:r>
          </w:p>
          <w:p w14:paraId="1FDFE72B" w14:textId="77777777" w:rsid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Kvalitetna zdravstvena i socijalna skrb pružena korisnicima u odgovarajuće opremljenim objektima uz kvalificirane kadrove</w:t>
            </w:r>
          </w:p>
          <w:p w14:paraId="772D917E" w14:textId="77777777" w:rsidR="00903B3B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Unaprjeđena kvaliteta života branitelja i njihovih obitelji te kontinuirano promicanje vrijednosti Domovinskog rata u gradu Vukovaru</w:t>
            </w:r>
          </w:p>
          <w:p w14:paraId="7292B80B" w14:textId="77777777" w:rsid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70AB11E5" w14:textId="1DA00B58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B3B" w:rsidRPr="00162006" w14:paraId="550BA2F0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47106C" w14:textId="2F2373EC" w:rsidR="00903B3B" w:rsidRPr="00162006" w:rsidRDefault="00BC5845" w:rsidP="00BC584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lastRenderedPageBreak/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14DE9B4" w14:textId="2B79AD95" w:rsidR="00903B3B" w:rsidRPr="00162006" w:rsidRDefault="00BC5845" w:rsidP="00BC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Max </w:t>
            </w:r>
            <w:r w:rsidR="00FF2A86" w:rsidRPr="00162006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903B3B" w:rsidRPr="00162006" w14:paraId="1826AA39" w14:textId="77777777" w:rsidTr="00903B3B">
        <w:tc>
          <w:tcPr>
            <w:tcW w:w="4531" w:type="dxa"/>
          </w:tcPr>
          <w:p w14:paraId="3A76B777" w14:textId="35F8A7EE" w:rsidR="00903B3B" w:rsidRPr="00162006" w:rsidRDefault="004C3FC4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Ciljana područja (važnost projekta s obzirom na prioritet</w:t>
            </w:r>
            <w:r w:rsidR="00F655AF">
              <w:rPr>
                <w:rFonts w:ascii="Times New Roman" w:hAnsi="Times New Roman" w:cs="Times New Roman"/>
              </w:rPr>
              <w:t>na područja i mjere</w:t>
            </w:r>
            <w:r w:rsidRPr="00162006">
              <w:rPr>
                <w:rFonts w:ascii="Times New Roman" w:hAnsi="Times New Roman" w:cs="Times New Roman"/>
              </w:rPr>
              <w:t xml:space="preserve"> javnog poziva)</w:t>
            </w:r>
          </w:p>
        </w:tc>
        <w:tc>
          <w:tcPr>
            <w:tcW w:w="4531" w:type="dxa"/>
          </w:tcPr>
          <w:p w14:paraId="50736B1D" w14:textId="3833188C" w:rsidR="00903B3B" w:rsidRPr="00162006" w:rsidRDefault="004C3FC4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25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>–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>Infrastruktura –</w:t>
            </w:r>
            <w:r w:rsidR="0073742F"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 xml:space="preserve">izgradnja </w:t>
            </w:r>
            <w:r w:rsidR="00585B4A" w:rsidRPr="00162006">
              <w:rPr>
                <w:rFonts w:ascii="Times New Roman" w:hAnsi="Times New Roman" w:cs="Times New Roman"/>
              </w:rPr>
              <w:t>objekata javne namjene</w:t>
            </w:r>
          </w:p>
          <w:p w14:paraId="35473A35" w14:textId="3B8ECE69" w:rsidR="00D94B34" w:rsidRPr="00162006" w:rsidRDefault="00D94B34" w:rsidP="00903B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20</w:t>
            </w:r>
            <w:r w:rsidRPr="00162006">
              <w:rPr>
                <w:rFonts w:ascii="Times New Roman" w:hAnsi="Times New Roman" w:cs="Times New Roman"/>
              </w:rPr>
              <w:t xml:space="preserve"> – </w:t>
            </w:r>
            <w:r w:rsidR="00585B4A" w:rsidRPr="00162006">
              <w:rPr>
                <w:rFonts w:ascii="Times New Roman" w:hAnsi="Times New Roman" w:cs="Times New Roman"/>
              </w:rPr>
              <w:t>opremanje objekata javne namjene</w:t>
            </w:r>
          </w:p>
          <w:p w14:paraId="0EBBC999" w14:textId="12509D9B" w:rsidR="00294102" w:rsidRPr="00162006" w:rsidRDefault="00294102" w:rsidP="00903B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15</w:t>
            </w:r>
            <w:r w:rsidRPr="00162006">
              <w:rPr>
                <w:rFonts w:ascii="Times New Roman" w:hAnsi="Times New Roman" w:cs="Times New Roman"/>
              </w:rPr>
              <w:t xml:space="preserve"> –</w:t>
            </w:r>
            <w:r w:rsidR="00585B4A" w:rsidRPr="00162006">
              <w:rPr>
                <w:rFonts w:ascii="Times New Roman" w:hAnsi="Times New Roman" w:cs="Times New Roman"/>
              </w:rPr>
              <w:t>prometna infrastruktura</w:t>
            </w:r>
          </w:p>
          <w:p w14:paraId="16F296E2" w14:textId="39BB04DF" w:rsidR="00294102" w:rsidRPr="00162006" w:rsidRDefault="00294102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847448" w:rsidRPr="00162006">
              <w:rPr>
                <w:rFonts w:ascii="Times New Roman" w:hAnsi="Times New Roman" w:cs="Times New Roman"/>
              </w:rPr>
              <w:t>–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847448" w:rsidRPr="00162006">
              <w:rPr>
                <w:rFonts w:ascii="Times New Roman" w:hAnsi="Times New Roman" w:cs="Times New Roman"/>
              </w:rPr>
              <w:t xml:space="preserve">Prostori u svrhu jačanja turističke ponude </w:t>
            </w:r>
          </w:p>
          <w:p w14:paraId="776927BE" w14:textId="353E01C3" w:rsidR="00847448" w:rsidRPr="00162006" w:rsidRDefault="00847448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– Društveni i kulturni centri i sl.</w:t>
            </w:r>
          </w:p>
        </w:tc>
      </w:tr>
      <w:tr w:rsidR="00903B3B" w:rsidRPr="00162006" w14:paraId="09293AD9" w14:textId="77777777" w:rsidTr="00903B3B">
        <w:tc>
          <w:tcPr>
            <w:tcW w:w="4531" w:type="dxa"/>
          </w:tcPr>
          <w:p w14:paraId="1E5D0C79" w14:textId="6CC7014E" w:rsidR="00903B3B" w:rsidRPr="00162006" w:rsidRDefault="006B410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Utjecaj na lokalnu zajednicu (vjerojatnost da će se realizacijom projekta ostvariti vidljiv utjecaj na lokalno stanovništvo)</w:t>
            </w:r>
          </w:p>
        </w:tc>
        <w:tc>
          <w:tcPr>
            <w:tcW w:w="4531" w:type="dxa"/>
          </w:tcPr>
          <w:p w14:paraId="3DCDA2F7" w14:textId="5135ADAE" w:rsidR="00903B3B" w:rsidRPr="00162006" w:rsidRDefault="0033309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projektni prijedlog ima izravan utjecaj na više od 50% lokalnog stanovništva</w:t>
            </w:r>
          </w:p>
          <w:p w14:paraId="525CCDC7" w14:textId="77777777" w:rsidR="00333096" w:rsidRPr="00162006" w:rsidRDefault="0033309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- projektni prijedlog ima izravan utjecaj od 30% do 50% lokalnog stanovništva</w:t>
            </w:r>
          </w:p>
          <w:p w14:paraId="1E966EE0" w14:textId="77777777" w:rsidR="00333096" w:rsidRPr="00162006" w:rsidRDefault="0033309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3</w:t>
            </w:r>
            <w:r w:rsidRPr="00162006">
              <w:rPr>
                <w:rFonts w:ascii="Times New Roman" w:hAnsi="Times New Roman" w:cs="Times New Roman"/>
              </w:rPr>
              <w:t xml:space="preserve"> - projektni prijedlog ima izravan utjecaj na manje od 30% lokalnog stanovništva</w:t>
            </w:r>
          </w:p>
          <w:p w14:paraId="72B44789" w14:textId="53958B13" w:rsidR="00B923CC" w:rsidRPr="00162006" w:rsidRDefault="00B923C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</w:rPr>
              <w:t>0</w:t>
            </w:r>
            <w:r w:rsidRPr="00162006">
              <w:rPr>
                <w:rFonts w:ascii="Times New Roman" w:hAnsi="Times New Roman" w:cs="Times New Roman"/>
              </w:rPr>
              <w:t xml:space="preserve"> – projektni prijedlog nema utjecaj na lokalno stanovništvo</w:t>
            </w:r>
          </w:p>
        </w:tc>
      </w:tr>
      <w:tr w:rsidR="00903B3B" w:rsidRPr="00162006" w14:paraId="2452EB11" w14:textId="77777777" w:rsidTr="00903B3B">
        <w:tc>
          <w:tcPr>
            <w:tcW w:w="4531" w:type="dxa"/>
          </w:tcPr>
          <w:p w14:paraId="0DC355DA" w14:textId="4E347CCF" w:rsidR="00903B3B" w:rsidRPr="00162006" w:rsidRDefault="00DD2F6D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Povećanje zaposlenosti</w:t>
            </w:r>
          </w:p>
        </w:tc>
        <w:tc>
          <w:tcPr>
            <w:tcW w:w="4531" w:type="dxa"/>
          </w:tcPr>
          <w:p w14:paraId="6249473B" w14:textId="77777777" w:rsidR="00903B3B" w:rsidRPr="00162006" w:rsidRDefault="00DD2F6D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Projekt direktno pridonosi povećanju zaposlenosti, otvaranju novih radnih mjesta</w:t>
            </w:r>
          </w:p>
          <w:p w14:paraId="3DC4716F" w14:textId="77777777" w:rsidR="00DD2F6D" w:rsidRPr="00162006" w:rsidRDefault="00DD2F6D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– Projekt indirektno utječe na zaposlenost (stvaranje preduvjeta za otvaranje novih radnih mjesta)</w:t>
            </w:r>
          </w:p>
          <w:p w14:paraId="19C13675" w14:textId="5D7FBB01" w:rsidR="00B923CC" w:rsidRPr="00162006" w:rsidRDefault="00B923C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</w:rPr>
              <w:t>0</w:t>
            </w:r>
            <w:r w:rsidRPr="00162006">
              <w:rPr>
                <w:rFonts w:ascii="Times New Roman" w:hAnsi="Times New Roman" w:cs="Times New Roman"/>
              </w:rPr>
              <w:t xml:space="preserve"> – Projekt ne doprinosi povećanju broja radnih mjesta</w:t>
            </w:r>
          </w:p>
        </w:tc>
      </w:tr>
      <w:tr w:rsidR="00903B3B" w:rsidRPr="00162006" w14:paraId="23F003BC" w14:textId="77777777" w:rsidTr="00DD2F6D">
        <w:tc>
          <w:tcPr>
            <w:tcW w:w="4531" w:type="dxa"/>
            <w:shd w:val="clear" w:color="auto" w:fill="D9D9D9" w:themeFill="background1" w:themeFillShade="D9"/>
          </w:tcPr>
          <w:p w14:paraId="1C10A65F" w14:textId="0F61CD81" w:rsidR="00903B3B" w:rsidRPr="00162006" w:rsidRDefault="00DD2F6D" w:rsidP="00DD2F6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5CB5105" w14:textId="2B90FF1F" w:rsidR="00903B3B" w:rsidRPr="00162006" w:rsidRDefault="00DD2F6D" w:rsidP="00DD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20</w:t>
            </w:r>
          </w:p>
        </w:tc>
      </w:tr>
      <w:tr w:rsidR="00903B3B" w:rsidRPr="00162006" w14:paraId="6AE864F9" w14:textId="77777777" w:rsidTr="00903B3B">
        <w:tc>
          <w:tcPr>
            <w:tcW w:w="4531" w:type="dxa"/>
          </w:tcPr>
          <w:p w14:paraId="49CC11BF" w14:textId="52210A6E" w:rsidR="00903B3B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Financijska sposobnost podnositelja zahtjeva (mogućnost osiguranja vlastitog udjela sufinanciranja u provedbi projekta)</w:t>
            </w:r>
          </w:p>
        </w:tc>
        <w:tc>
          <w:tcPr>
            <w:tcW w:w="4531" w:type="dxa"/>
          </w:tcPr>
          <w:p w14:paraId="50476E97" w14:textId="77777777" w:rsidR="00903B3B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15</w:t>
            </w:r>
            <w:r w:rsidRPr="00162006">
              <w:rPr>
                <w:rFonts w:ascii="Times New Roman" w:hAnsi="Times New Roman" w:cs="Times New Roman"/>
              </w:rPr>
              <w:t xml:space="preserve"> – podnositelj osigurava više od 40%</w:t>
            </w:r>
          </w:p>
          <w:p w14:paraId="51FEF0FF" w14:textId="77777777" w:rsidR="004D5DBC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- podnositelj osigurava više od 30% do 40%</w:t>
            </w:r>
          </w:p>
          <w:p w14:paraId="0835FEA4" w14:textId="77777777" w:rsidR="004D5DBC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- podnositelj osigurava od 20% do 30%</w:t>
            </w:r>
          </w:p>
          <w:p w14:paraId="34D1AD0C" w14:textId="002DA830" w:rsidR="00B923CC" w:rsidRPr="00162006" w:rsidRDefault="00B923C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</w:rPr>
              <w:t xml:space="preserve">0 </w:t>
            </w:r>
            <w:r w:rsidRPr="00162006">
              <w:rPr>
                <w:rFonts w:ascii="Times New Roman" w:hAnsi="Times New Roman" w:cs="Times New Roman"/>
              </w:rPr>
              <w:t>– podnositelj ne osig</w:t>
            </w:r>
            <w:r w:rsidR="0073742F" w:rsidRPr="00162006">
              <w:rPr>
                <w:rFonts w:ascii="Times New Roman" w:hAnsi="Times New Roman" w:cs="Times New Roman"/>
              </w:rPr>
              <w:t>u</w:t>
            </w:r>
            <w:r w:rsidRPr="00162006">
              <w:rPr>
                <w:rFonts w:ascii="Times New Roman" w:hAnsi="Times New Roman" w:cs="Times New Roman"/>
              </w:rPr>
              <w:t>rava vlastita sredstva</w:t>
            </w:r>
          </w:p>
        </w:tc>
      </w:tr>
      <w:tr w:rsidR="00903B3B" w:rsidRPr="00162006" w14:paraId="48CAE8B4" w14:textId="77777777" w:rsidTr="00903B3B">
        <w:tc>
          <w:tcPr>
            <w:tcW w:w="4531" w:type="dxa"/>
          </w:tcPr>
          <w:p w14:paraId="70768676" w14:textId="698A4409" w:rsidR="00903B3B" w:rsidRPr="00162006" w:rsidRDefault="00465E2B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Proračun projekta</w:t>
            </w:r>
          </w:p>
        </w:tc>
        <w:tc>
          <w:tcPr>
            <w:tcW w:w="4531" w:type="dxa"/>
          </w:tcPr>
          <w:p w14:paraId="77CDE185" w14:textId="77777777" w:rsidR="00903B3B" w:rsidRPr="00162006" w:rsidRDefault="00465E2B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– Proračun projekta (dodatak C) ima točno kvantificirane troškove prema specifikaciji (ne samo ukupni iznosi) i uključuje troškove jasno vezane uz aktivnosti koje se provode</w:t>
            </w:r>
          </w:p>
          <w:p w14:paraId="0E114D30" w14:textId="2CB92532" w:rsidR="00EA7CA1" w:rsidRPr="00162006" w:rsidRDefault="00EA7CA1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 w:rsidRPr="00162006">
              <w:rPr>
                <w:rFonts w:ascii="Times New Roman" w:hAnsi="Times New Roman" w:cs="Times New Roman"/>
              </w:rPr>
              <w:t xml:space="preserve"> – Proračun projekta (dodatak C) nema </w:t>
            </w:r>
            <w:r w:rsidR="005B7343" w:rsidRPr="00162006">
              <w:rPr>
                <w:rFonts w:ascii="Times New Roman" w:hAnsi="Times New Roman" w:cs="Times New Roman"/>
              </w:rPr>
              <w:t xml:space="preserve">točno </w:t>
            </w:r>
            <w:r w:rsidRPr="00162006">
              <w:rPr>
                <w:rFonts w:ascii="Times New Roman" w:hAnsi="Times New Roman" w:cs="Times New Roman"/>
              </w:rPr>
              <w:t>kvantificirane troškove prema speci</w:t>
            </w:r>
            <w:r w:rsidR="005B7343" w:rsidRPr="00162006">
              <w:rPr>
                <w:rFonts w:ascii="Times New Roman" w:hAnsi="Times New Roman" w:cs="Times New Roman"/>
              </w:rPr>
              <w:t>f</w:t>
            </w:r>
            <w:r w:rsidRPr="00162006">
              <w:rPr>
                <w:rFonts w:ascii="Times New Roman" w:hAnsi="Times New Roman" w:cs="Times New Roman"/>
              </w:rPr>
              <w:t>ikaciji</w:t>
            </w:r>
          </w:p>
        </w:tc>
      </w:tr>
      <w:tr w:rsidR="00903B3B" w:rsidRPr="00162006" w14:paraId="7A4D7E5E" w14:textId="77777777" w:rsidTr="00465E2B">
        <w:tc>
          <w:tcPr>
            <w:tcW w:w="4531" w:type="dxa"/>
            <w:shd w:val="clear" w:color="auto" w:fill="D9D9D9" w:themeFill="background1" w:themeFillShade="D9"/>
          </w:tcPr>
          <w:p w14:paraId="2B4E190F" w14:textId="6BD59658" w:rsidR="00903B3B" w:rsidRPr="00162006" w:rsidRDefault="00465E2B" w:rsidP="00465E2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E241BDA" w14:textId="7ED6B766" w:rsidR="00903B3B" w:rsidRPr="00162006" w:rsidRDefault="00465E2B" w:rsidP="00465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20</w:t>
            </w:r>
          </w:p>
        </w:tc>
      </w:tr>
      <w:tr w:rsidR="00903B3B" w:rsidRPr="00162006" w14:paraId="1A31CA36" w14:textId="77777777" w:rsidTr="00903B3B">
        <w:tc>
          <w:tcPr>
            <w:tcW w:w="4531" w:type="dxa"/>
          </w:tcPr>
          <w:p w14:paraId="09F5C5E0" w14:textId="031F9E71" w:rsidR="00903B3B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Zrelost projekta (spremnost projekta za provedbu)</w:t>
            </w:r>
          </w:p>
        </w:tc>
        <w:tc>
          <w:tcPr>
            <w:tcW w:w="4531" w:type="dxa"/>
          </w:tcPr>
          <w:p w14:paraId="28613A54" w14:textId="77777777" w:rsidR="00903B3B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radovi na projektu su u tijeku</w:t>
            </w:r>
          </w:p>
          <w:p w14:paraId="26333697" w14:textId="77777777" w:rsidR="00DF1CAC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7</w:t>
            </w:r>
            <w:r w:rsidRPr="00162006">
              <w:rPr>
                <w:rFonts w:ascii="Times New Roman" w:hAnsi="Times New Roman" w:cs="Times New Roman"/>
              </w:rPr>
              <w:t xml:space="preserve"> – proveden postupak nabave i sklopljen ugovor s izvoditeljem radova</w:t>
            </w:r>
          </w:p>
          <w:p w14:paraId="1A6209D7" w14:textId="77777777" w:rsidR="00DF1CAC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3</w:t>
            </w:r>
            <w:r w:rsidRPr="00162006">
              <w:rPr>
                <w:rFonts w:ascii="Times New Roman" w:hAnsi="Times New Roman" w:cs="Times New Roman"/>
              </w:rPr>
              <w:t xml:space="preserve"> – postupak nabave u pripremi (pripremljena tehnička dokumentacija i dokumentacija za provedbu postupaka nabave)</w:t>
            </w:r>
          </w:p>
          <w:p w14:paraId="34B4E13E" w14:textId="0C2EB480" w:rsidR="00DF1CAC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</w:rPr>
              <w:t>–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</w:rPr>
              <w:t>aktivnosti na projektu nisu započete</w:t>
            </w:r>
          </w:p>
        </w:tc>
      </w:tr>
      <w:tr w:rsidR="00903B3B" w:rsidRPr="00162006" w14:paraId="71C17BC3" w14:textId="77777777" w:rsidTr="00903B3B">
        <w:tc>
          <w:tcPr>
            <w:tcW w:w="4531" w:type="dxa"/>
          </w:tcPr>
          <w:p w14:paraId="0327466C" w14:textId="5E0F9444" w:rsidR="00903B3B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Održivost očekivanih rezultata projekta</w:t>
            </w:r>
          </w:p>
        </w:tc>
        <w:tc>
          <w:tcPr>
            <w:tcW w:w="4531" w:type="dxa"/>
          </w:tcPr>
          <w:p w14:paraId="2F046BD4" w14:textId="77777777" w:rsidR="00903B3B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projekt će po završetku projektnih aktivnosti biti potpuno u funkciji</w:t>
            </w:r>
          </w:p>
          <w:p w14:paraId="1EF67A32" w14:textId="77777777" w:rsidR="00830F40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Pr="00162006">
              <w:rPr>
                <w:rFonts w:ascii="Times New Roman" w:hAnsi="Times New Roman" w:cs="Times New Roman"/>
              </w:rPr>
              <w:t xml:space="preserve"> - projekt će po završetku projektnih aktivnosti biti djelomično u funkciji</w:t>
            </w:r>
          </w:p>
          <w:p w14:paraId="14C557AE" w14:textId="2D0E76B3" w:rsidR="00830F40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 w:rsidRPr="00162006">
              <w:rPr>
                <w:rFonts w:ascii="Times New Roman" w:hAnsi="Times New Roman" w:cs="Times New Roman"/>
              </w:rPr>
              <w:t xml:space="preserve"> - projekt po završetku projektnih aktivnosti neće biti u funkciji</w:t>
            </w:r>
          </w:p>
        </w:tc>
      </w:tr>
    </w:tbl>
    <w:p w14:paraId="4DC41D8D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F7CEF6B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8A52BDB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D2E4EAA" w14:textId="76F9CFC8" w:rsidR="00FF2A86" w:rsidRPr="00162006" w:rsidRDefault="00FF2A86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62006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Tablica za vrednovanje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2A86" w:rsidRPr="00162006" w14:paraId="443BF8C6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226DB81" w14:textId="751F48BA" w:rsidR="00FF2A86" w:rsidRPr="00162006" w:rsidRDefault="00FF2A86" w:rsidP="00FF2A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7BFCD83" w14:textId="781776A3" w:rsidR="00FF2A86" w:rsidRPr="00162006" w:rsidRDefault="00FF2A86" w:rsidP="00FF2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Bodovi</w:t>
            </w:r>
          </w:p>
        </w:tc>
      </w:tr>
      <w:tr w:rsidR="00FF2A86" w:rsidRPr="00162006" w14:paraId="60431D82" w14:textId="77777777" w:rsidTr="00FF2A86">
        <w:tc>
          <w:tcPr>
            <w:tcW w:w="4531" w:type="dxa"/>
          </w:tcPr>
          <w:p w14:paraId="4BC3AA22" w14:textId="2F247B61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Područje provedbe (status područja provedbe prema stupnju razvijenosti)</w:t>
            </w:r>
          </w:p>
        </w:tc>
        <w:tc>
          <w:tcPr>
            <w:tcW w:w="4531" w:type="dxa"/>
          </w:tcPr>
          <w:p w14:paraId="2C62AAE7" w14:textId="2FF5FF20" w:rsidR="00FF2A86" w:rsidRPr="00162006" w:rsidRDefault="00FF2A86" w:rsidP="00FF2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15</w:t>
            </w:r>
          </w:p>
        </w:tc>
      </w:tr>
      <w:tr w:rsidR="00FF2A86" w:rsidRPr="00162006" w14:paraId="1420CFF3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09CFE9E8" w14:textId="16C59FE6" w:rsidR="00FF2A86" w:rsidRPr="00162006" w:rsidRDefault="00FF2A86" w:rsidP="00FF2A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84D2F6B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098C51F7" w14:textId="77777777" w:rsidTr="00FF2A86">
        <w:tc>
          <w:tcPr>
            <w:tcW w:w="4531" w:type="dxa"/>
          </w:tcPr>
          <w:p w14:paraId="49D659F8" w14:textId="4963D7AE" w:rsidR="00FF2A86" w:rsidRPr="00162006" w:rsidRDefault="00B004E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Ciljana područja</w:t>
            </w:r>
          </w:p>
        </w:tc>
        <w:tc>
          <w:tcPr>
            <w:tcW w:w="4531" w:type="dxa"/>
          </w:tcPr>
          <w:p w14:paraId="3F465DE1" w14:textId="18668CA8" w:rsidR="00FF2A86" w:rsidRPr="00162006" w:rsidRDefault="00B004EF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25</w:t>
            </w:r>
          </w:p>
        </w:tc>
      </w:tr>
      <w:tr w:rsidR="00FF2A86" w:rsidRPr="00162006" w14:paraId="4962992C" w14:textId="77777777" w:rsidTr="00FF2A86">
        <w:tc>
          <w:tcPr>
            <w:tcW w:w="4531" w:type="dxa"/>
          </w:tcPr>
          <w:p w14:paraId="6731204F" w14:textId="259E093D" w:rsidR="00FF2A86" w:rsidRPr="00162006" w:rsidRDefault="00B004E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Utjecaj na lokalnu zajednicu</w:t>
            </w:r>
          </w:p>
        </w:tc>
        <w:tc>
          <w:tcPr>
            <w:tcW w:w="4531" w:type="dxa"/>
          </w:tcPr>
          <w:p w14:paraId="62B15DA6" w14:textId="3AD52A33" w:rsidR="00FF2A86" w:rsidRPr="00162006" w:rsidRDefault="00B004EF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756EB8" w:rsidRPr="00162006">
              <w:rPr>
                <w:rFonts w:ascii="Times New Roman" w:hAnsi="Times New Roman" w:cs="Times New Roman"/>
                <w:b/>
                <w:bCs/>
              </w:rPr>
              <w:t>1</w:t>
            </w:r>
            <w:r w:rsidRPr="0016200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56EB8" w:rsidRPr="00162006" w14:paraId="0234B7D0" w14:textId="77777777" w:rsidTr="00FF2A86">
        <w:tc>
          <w:tcPr>
            <w:tcW w:w="4531" w:type="dxa"/>
          </w:tcPr>
          <w:p w14:paraId="4EB15171" w14:textId="3B7C6414" w:rsidR="00756EB8" w:rsidRPr="00162006" w:rsidRDefault="00756EB8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Povećanje zaposlenosti</w:t>
            </w:r>
          </w:p>
        </w:tc>
        <w:tc>
          <w:tcPr>
            <w:tcW w:w="4531" w:type="dxa"/>
          </w:tcPr>
          <w:p w14:paraId="038E3931" w14:textId="71422513" w:rsidR="00756EB8" w:rsidRPr="00162006" w:rsidRDefault="00756EB8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  <w:tr w:rsidR="00FF2A86" w:rsidRPr="00162006" w14:paraId="58B1CEEF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669B0E17" w14:textId="000838AD" w:rsidR="00FF2A86" w:rsidRPr="00162006" w:rsidRDefault="00003CBF" w:rsidP="00B004E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57871C7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590D9445" w14:textId="77777777" w:rsidTr="00FF2A86">
        <w:tc>
          <w:tcPr>
            <w:tcW w:w="4531" w:type="dxa"/>
          </w:tcPr>
          <w:p w14:paraId="385C9964" w14:textId="0C3A8C19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Financijska sposobnost podnositelja zahtjeva</w:t>
            </w:r>
          </w:p>
        </w:tc>
        <w:tc>
          <w:tcPr>
            <w:tcW w:w="4531" w:type="dxa"/>
          </w:tcPr>
          <w:p w14:paraId="537560C0" w14:textId="586120F2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15</w:t>
            </w:r>
          </w:p>
        </w:tc>
      </w:tr>
      <w:tr w:rsidR="00FF2A86" w:rsidRPr="00162006" w14:paraId="6ADA2996" w14:textId="77777777" w:rsidTr="00FF2A86">
        <w:tc>
          <w:tcPr>
            <w:tcW w:w="4531" w:type="dxa"/>
          </w:tcPr>
          <w:p w14:paraId="78FDF1D5" w14:textId="5B9EB8AF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 xml:space="preserve">Proračun projekta </w:t>
            </w:r>
          </w:p>
        </w:tc>
        <w:tc>
          <w:tcPr>
            <w:tcW w:w="4531" w:type="dxa"/>
          </w:tcPr>
          <w:p w14:paraId="41335F41" w14:textId="5303642B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/ 5 </w:t>
            </w:r>
          </w:p>
        </w:tc>
      </w:tr>
      <w:tr w:rsidR="00FF2A86" w:rsidRPr="00162006" w14:paraId="28EDA8D4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E7A4BB0" w14:textId="0BD13454" w:rsidR="00FF2A86" w:rsidRPr="00162006" w:rsidRDefault="00003CBF" w:rsidP="00003CB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B683DE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1D417CC7" w14:textId="77777777" w:rsidTr="00FF2A86">
        <w:tc>
          <w:tcPr>
            <w:tcW w:w="4531" w:type="dxa"/>
          </w:tcPr>
          <w:p w14:paraId="407283F0" w14:textId="7B6E13E5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Zrelost projekta</w:t>
            </w:r>
          </w:p>
        </w:tc>
        <w:tc>
          <w:tcPr>
            <w:tcW w:w="4531" w:type="dxa"/>
          </w:tcPr>
          <w:p w14:paraId="043C6D80" w14:textId="7C9A2B96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  <w:tr w:rsidR="00FF2A86" w:rsidRPr="00162006" w14:paraId="73BD776C" w14:textId="77777777" w:rsidTr="00FF2A86">
        <w:tc>
          <w:tcPr>
            <w:tcW w:w="4531" w:type="dxa"/>
          </w:tcPr>
          <w:p w14:paraId="745C9763" w14:textId="28342997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Održivost očekivanih rezultata projekta</w:t>
            </w:r>
          </w:p>
        </w:tc>
        <w:tc>
          <w:tcPr>
            <w:tcW w:w="4531" w:type="dxa"/>
          </w:tcPr>
          <w:p w14:paraId="1F289A8B" w14:textId="4072394A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</w:tbl>
    <w:p w14:paraId="55EE0653" w14:textId="790C9456" w:rsidR="00FF2A86" w:rsidRPr="00162006" w:rsidRDefault="00FF2A86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91C" w:rsidRPr="00162006" w14:paraId="1E05AA3F" w14:textId="77777777" w:rsidTr="00744949">
        <w:trPr>
          <w:trHeight w:val="556"/>
        </w:trPr>
        <w:tc>
          <w:tcPr>
            <w:tcW w:w="4531" w:type="dxa"/>
            <w:shd w:val="clear" w:color="auto" w:fill="D9D9D9" w:themeFill="background1" w:themeFillShade="D9"/>
          </w:tcPr>
          <w:p w14:paraId="4F54F0C0" w14:textId="77777777" w:rsidR="00744949" w:rsidRPr="00162006" w:rsidRDefault="00744949" w:rsidP="00903B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45E20B" w14:textId="535DC4D5" w:rsidR="00F6091C" w:rsidRPr="00162006" w:rsidRDefault="00F6091C" w:rsidP="00903B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SVEUKUPAN BROJ BODOVA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6FDB496" w14:textId="6797981B" w:rsidR="00F6091C" w:rsidRPr="00162006" w:rsidRDefault="00F6091C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BODOVI</w:t>
            </w:r>
          </w:p>
        </w:tc>
      </w:tr>
      <w:tr w:rsidR="00F6091C" w:rsidRPr="00162006" w14:paraId="62505723" w14:textId="77777777" w:rsidTr="00F6091C">
        <w:tc>
          <w:tcPr>
            <w:tcW w:w="4531" w:type="dxa"/>
          </w:tcPr>
          <w:p w14:paraId="5A60FEDD" w14:textId="4019C324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</w:tcPr>
          <w:p w14:paraId="561E452B" w14:textId="44F83E71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 / 15</w:t>
            </w:r>
          </w:p>
        </w:tc>
      </w:tr>
      <w:tr w:rsidR="00F6091C" w:rsidRPr="00162006" w14:paraId="5D12FB82" w14:textId="77777777" w:rsidTr="00F6091C">
        <w:tc>
          <w:tcPr>
            <w:tcW w:w="4531" w:type="dxa"/>
          </w:tcPr>
          <w:p w14:paraId="3F2BD5B9" w14:textId="7F8AE637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Opravdanost</w:t>
            </w:r>
          </w:p>
        </w:tc>
        <w:tc>
          <w:tcPr>
            <w:tcW w:w="4531" w:type="dxa"/>
          </w:tcPr>
          <w:p w14:paraId="0FB2E54A" w14:textId="12ADA280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45</w:t>
            </w:r>
          </w:p>
        </w:tc>
      </w:tr>
      <w:tr w:rsidR="00F6091C" w:rsidRPr="00162006" w14:paraId="7F58A4CD" w14:textId="77777777" w:rsidTr="00F6091C">
        <w:tc>
          <w:tcPr>
            <w:tcW w:w="4531" w:type="dxa"/>
          </w:tcPr>
          <w:p w14:paraId="3C4789D6" w14:textId="0A1C0B1F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</w:tcPr>
          <w:p w14:paraId="1F7FA7E4" w14:textId="6EDE43DA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20</w:t>
            </w:r>
          </w:p>
        </w:tc>
      </w:tr>
      <w:tr w:rsidR="00F6091C" w:rsidRPr="00162006" w14:paraId="0BE0B46A" w14:textId="77777777" w:rsidTr="00F6091C">
        <w:tc>
          <w:tcPr>
            <w:tcW w:w="4531" w:type="dxa"/>
          </w:tcPr>
          <w:p w14:paraId="06B7378D" w14:textId="6C394213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</w:tcPr>
          <w:p w14:paraId="3DDABF11" w14:textId="022ADF99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20</w:t>
            </w:r>
          </w:p>
        </w:tc>
      </w:tr>
      <w:tr w:rsidR="00F6091C" w:rsidRPr="00162006" w14:paraId="01EE20EC" w14:textId="77777777" w:rsidTr="00F6091C">
        <w:tc>
          <w:tcPr>
            <w:tcW w:w="4531" w:type="dxa"/>
            <w:shd w:val="clear" w:color="auto" w:fill="D9D9D9" w:themeFill="background1" w:themeFillShade="D9"/>
          </w:tcPr>
          <w:p w14:paraId="4675F3B1" w14:textId="51244E3A" w:rsidR="00F6091C" w:rsidRPr="00162006" w:rsidRDefault="00332BAD" w:rsidP="00F609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SVEUKUPAN BROJ BODOVA: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6129515" w14:textId="0502926D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100</w:t>
            </w:r>
          </w:p>
        </w:tc>
      </w:tr>
    </w:tbl>
    <w:p w14:paraId="72A399E1" w14:textId="77777777" w:rsidR="00003CBF" w:rsidRPr="00162006" w:rsidRDefault="00003CBF" w:rsidP="00903B3B">
      <w:pPr>
        <w:jc w:val="both"/>
        <w:rPr>
          <w:rFonts w:ascii="Times New Roman" w:hAnsi="Times New Roman" w:cs="Times New Roman"/>
          <w:b/>
          <w:bCs/>
        </w:rPr>
      </w:pPr>
    </w:p>
    <w:sectPr w:rsidR="00003CBF" w:rsidRPr="00162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DD7F" w14:textId="77777777" w:rsidR="004139DD" w:rsidRDefault="004139DD" w:rsidP="00267570">
      <w:pPr>
        <w:spacing w:after="0" w:line="240" w:lineRule="auto"/>
      </w:pPr>
      <w:r>
        <w:separator/>
      </w:r>
    </w:p>
  </w:endnote>
  <w:endnote w:type="continuationSeparator" w:id="0">
    <w:p w14:paraId="47FE8D9B" w14:textId="77777777" w:rsidR="004139DD" w:rsidRDefault="004139DD" w:rsidP="0026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CAB3" w14:textId="77777777" w:rsidR="004139DD" w:rsidRDefault="004139DD" w:rsidP="00267570">
      <w:pPr>
        <w:spacing w:after="0" w:line="240" w:lineRule="auto"/>
      </w:pPr>
      <w:r>
        <w:separator/>
      </w:r>
    </w:p>
  </w:footnote>
  <w:footnote w:type="continuationSeparator" w:id="0">
    <w:p w14:paraId="5A18B923" w14:textId="77777777" w:rsidR="004139DD" w:rsidRDefault="004139DD" w:rsidP="0026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DAA" w14:textId="3532C9A0" w:rsidR="00162006" w:rsidRPr="00162006" w:rsidRDefault="00162006" w:rsidP="00162006">
    <w:pPr>
      <w:jc w:val="center"/>
      <w:rPr>
        <w:rFonts w:ascii="Times New Roman" w:hAnsi="Times New Roman" w:cs="Times New Roman"/>
        <w:bCs/>
        <w:i/>
        <w:iCs/>
        <w:sz w:val="24"/>
        <w:szCs w:val="24"/>
      </w:rPr>
    </w:pPr>
    <w:r w:rsidRPr="00162006">
      <w:rPr>
        <w:rFonts w:ascii="Times New Roman" w:hAnsi="Times New Roman" w:cs="Times New Roman"/>
        <w:bCs/>
        <w:sz w:val="24"/>
        <w:szCs w:val="24"/>
      </w:rPr>
      <w:t xml:space="preserve">Ograničeni javni poziv za sufinanciranje višegodišnjih projekata </w:t>
    </w:r>
    <w:r w:rsidR="00874A9C">
      <w:rPr>
        <w:rFonts w:ascii="Times New Roman" w:hAnsi="Times New Roman" w:cs="Times New Roman"/>
        <w:bCs/>
        <w:sz w:val="24"/>
        <w:szCs w:val="24"/>
      </w:rPr>
      <w:t xml:space="preserve">javnih tijela, ustanova i trgovačkih društava na području </w:t>
    </w:r>
    <w:r>
      <w:rPr>
        <w:rFonts w:ascii="Times New Roman" w:hAnsi="Times New Roman" w:cs="Times New Roman"/>
        <w:bCs/>
        <w:sz w:val="24"/>
        <w:szCs w:val="24"/>
      </w:rPr>
      <w:t>G</w:t>
    </w:r>
    <w:r w:rsidRPr="00162006">
      <w:rPr>
        <w:rFonts w:ascii="Times New Roman" w:hAnsi="Times New Roman" w:cs="Times New Roman"/>
        <w:bCs/>
        <w:sz w:val="24"/>
        <w:szCs w:val="24"/>
      </w:rPr>
      <w:t xml:space="preserve">rada </w:t>
    </w:r>
    <w:r>
      <w:rPr>
        <w:rFonts w:ascii="Times New Roman" w:hAnsi="Times New Roman" w:cs="Times New Roman"/>
        <w:bCs/>
        <w:sz w:val="24"/>
        <w:szCs w:val="24"/>
      </w:rPr>
      <w:t>V</w:t>
    </w:r>
    <w:r w:rsidRPr="00162006">
      <w:rPr>
        <w:rFonts w:ascii="Times New Roman" w:hAnsi="Times New Roman" w:cs="Times New Roman"/>
        <w:bCs/>
        <w:sz w:val="24"/>
        <w:szCs w:val="24"/>
      </w:rPr>
      <w:t xml:space="preserve">ukovara u razdoblju od 2026. </w:t>
    </w:r>
    <w:r>
      <w:rPr>
        <w:rFonts w:ascii="Times New Roman" w:hAnsi="Times New Roman" w:cs="Times New Roman"/>
        <w:bCs/>
        <w:sz w:val="24"/>
        <w:szCs w:val="24"/>
      </w:rPr>
      <w:t>d</w:t>
    </w:r>
    <w:r w:rsidRPr="00162006">
      <w:rPr>
        <w:rFonts w:ascii="Times New Roman" w:hAnsi="Times New Roman" w:cs="Times New Roman"/>
        <w:bCs/>
        <w:sz w:val="24"/>
        <w:szCs w:val="24"/>
      </w:rPr>
      <w:t xml:space="preserve">o 2028. </w:t>
    </w:r>
    <w:r>
      <w:rPr>
        <w:rFonts w:ascii="Times New Roman" w:hAnsi="Times New Roman" w:cs="Times New Roman"/>
        <w:bCs/>
        <w:sz w:val="24"/>
        <w:szCs w:val="24"/>
      </w:rPr>
      <w:t>g</w:t>
    </w:r>
    <w:r w:rsidRPr="00162006">
      <w:rPr>
        <w:rFonts w:ascii="Times New Roman" w:hAnsi="Times New Roman" w:cs="Times New Roman"/>
        <w:bCs/>
        <w:sz w:val="24"/>
        <w:szCs w:val="24"/>
      </w:rPr>
      <w:t>odine</w:t>
    </w:r>
    <w:r w:rsidRPr="00162006">
      <w:rPr>
        <w:rFonts w:ascii="Times New Roman" w:hAnsi="Times New Roman" w:cs="Times New Roman"/>
        <w:bCs/>
        <w:i/>
        <w:iCs/>
        <w:sz w:val="24"/>
        <w:szCs w:val="24"/>
      </w:rPr>
      <w:t xml:space="preserve"> </w:t>
    </w:r>
  </w:p>
  <w:p w14:paraId="5DA5B82B" w14:textId="6333F3DC" w:rsidR="00ED1E4A" w:rsidRPr="00162006" w:rsidRDefault="00ED1E4A" w:rsidP="00162006">
    <w:pPr>
      <w:jc w:val="center"/>
      <w:rPr>
        <w:rFonts w:ascii="Times New Roman" w:hAnsi="Times New Roman" w:cs="Times New Roman"/>
        <w:i/>
        <w:iCs/>
        <w:sz w:val="26"/>
        <w:szCs w:val="26"/>
      </w:rPr>
    </w:pPr>
    <w:r w:rsidRPr="00162006">
      <w:rPr>
        <w:rFonts w:ascii="Times New Roman" w:hAnsi="Times New Roman" w:cs="Times New Roman"/>
        <w:i/>
        <w:iCs/>
        <w:sz w:val="26"/>
        <w:szCs w:val="26"/>
      </w:rPr>
      <w:t>KRITERIJ BODOVANJA PROJEKTNIH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65C"/>
    <w:multiLevelType w:val="hybridMultilevel"/>
    <w:tmpl w:val="AF70FF2A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08C4"/>
    <w:multiLevelType w:val="hybridMultilevel"/>
    <w:tmpl w:val="E4E6EF74"/>
    <w:lvl w:ilvl="0" w:tplc="47947712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F3B02"/>
    <w:multiLevelType w:val="hybridMultilevel"/>
    <w:tmpl w:val="80FCDE88"/>
    <w:lvl w:ilvl="0" w:tplc="B3FA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518D"/>
    <w:multiLevelType w:val="hybridMultilevel"/>
    <w:tmpl w:val="8FCC01DC"/>
    <w:lvl w:ilvl="0" w:tplc="5ACA7B1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50740D"/>
    <w:multiLevelType w:val="hybridMultilevel"/>
    <w:tmpl w:val="82847240"/>
    <w:lvl w:ilvl="0" w:tplc="7B26B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276B"/>
    <w:multiLevelType w:val="hybridMultilevel"/>
    <w:tmpl w:val="C93E0714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7E3F"/>
    <w:multiLevelType w:val="hybridMultilevel"/>
    <w:tmpl w:val="0FC2F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7A7B"/>
    <w:multiLevelType w:val="hybridMultilevel"/>
    <w:tmpl w:val="25CE9ED0"/>
    <w:lvl w:ilvl="0" w:tplc="5ACA7B1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303EE"/>
    <w:multiLevelType w:val="hybridMultilevel"/>
    <w:tmpl w:val="F0A69434"/>
    <w:lvl w:ilvl="0" w:tplc="0010CD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C410D4A"/>
    <w:multiLevelType w:val="hybridMultilevel"/>
    <w:tmpl w:val="60343F1A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7335">
    <w:abstractNumId w:val="4"/>
  </w:num>
  <w:num w:numId="2" w16cid:durableId="313527617">
    <w:abstractNumId w:val="2"/>
  </w:num>
  <w:num w:numId="3" w16cid:durableId="1769500543">
    <w:abstractNumId w:val="8"/>
  </w:num>
  <w:num w:numId="4" w16cid:durableId="2138600701">
    <w:abstractNumId w:val="6"/>
  </w:num>
  <w:num w:numId="5" w16cid:durableId="889465756">
    <w:abstractNumId w:val="3"/>
  </w:num>
  <w:num w:numId="6" w16cid:durableId="1483695310">
    <w:abstractNumId w:val="7"/>
  </w:num>
  <w:num w:numId="7" w16cid:durableId="109980058">
    <w:abstractNumId w:val="9"/>
  </w:num>
  <w:num w:numId="8" w16cid:durableId="609816741">
    <w:abstractNumId w:val="1"/>
  </w:num>
  <w:num w:numId="9" w16cid:durableId="1759322423">
    <w:abstractNumId w:val="5"/>
  </w:num>
  <w:num w:numId="10" w16cid:durableId="11663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3B"/>
    <w:rsid w:val="00003CBF"/>
    <w:rsid w:val="00026190"/>
    <w:rsid w:val="00162006"/>
    <w:rsid w:val="00173B5C"/>
    <w:rsid w:val="001927E1"/>
    <w:rsid w:val="001D341F"/>
    <w:rsid w:val="002476B8"/>
    <w:rsid w:val="00267570"/>
    <w:rsid w:val="00283E1F"/>
    <w:rsid w:val="00294102"/>
    <w:rsid w:val="00296881"/>
    <w:rsid w:val="002E0F21"/>
    <w:rsid w:val="00332BAD"/>
    <w:rsid w:val="00333096"/>
    <w:rsid w:val="00395F8B"/>
    <w:rsid w:val="004139DD"/>
    <w:rsid w:val="00465E2B"/>
    <w:rsid w:val="004661ED"/>
    <w:rsid w:val="004B60AC"/>
    <w:rsid w:val="004C3FC4"/>
    <w:rsid w:val="004D5DBC"/>
    <w:rsid w:val="004D5EF0"/>
    <w:rsid w:val="004E799B"/>
    <w:rsid w:val="00510D1A"/>
    <w:rsid w:val="00585B4A"/>
    <w:rsid w:val="005B2356"/>
    <w:rsid w:val="005B7343"/>
    <w:rsid w:val="005C2033"/>
    <w:rsid w:val="006B4106"/>
    <w:rsid w:val="006F2D50"/>
    <w:rsid w:val="006F6854"/>
    <w:rsid w:val="0073742F"/>
    <w:rsid w:val="00744949"/>
    <w:rsid w:val="00756EB8"/>
    <w:rsid w:val="007700E9"/>
    <w:rsid w:val="007E2302"/>
    <w:rsid w:val="00822BB4"/>
    <w:rsid w:val="00830F40"/>
    <w:rsid w:val="00847448"/>
    <w:rsid w:val="00874A9C"/>
    <w:rsid w:val="008A1C7E"/>
    <w:rsid w:val="00903B3B"/>
    <w:rsid w:val="00927192"/>
    <w:rsid w:val="00A945BA"/>
    <w:rsid w:val="00B004EF"/>
    <w:rsid w:val="00B923CC"/>
    <w:rsid w:val="00BC5845"/>
    <w:rsid w:val="00BE0F3C"/>
    <w:rsid w:val="00C8238F"/>
    <w:rsid w:val="00D15DDB"/>
    <w:rsid w:val="00D54079"/>
    <w:rsid w:val="00D92272"/>
    <w:rsid w:val="00D94B34"/>
    <w:rsid w:val="00DD2F6D"/>
    <w:rsid w:val="00DF1CAC"/>
    <w:rsid w:val="00EA3218"/>
    <w:rsid w:val="00EA7CA1"/>
    <w:rsid w:val="00EB20FF"/>
    <w:rsid w:val="00EB2F43"/>
    <w:rsid w:val="00ED1E4A"/>
    <w:rsid w:val="00F6091C"/>
    <w:rsid w:val="00F655AF"/>
    <w:rsid w:val="00F961A6"/>
    <w:rsid w:val="00FA7C5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F97"/>
  <w15:chartTrackingRefBased/>
  <w15:docId w15:val="{C5995F98-4324-4903-975E-ECB01D5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C58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7570"/>
  </w:style>
  <w:style w:type="paragraph" w:styleId="Podnoje">
    <w:name w:val="footer"/>
    <w:basedOn w:val="Normal"/>
    <w:link w:val="Podnoje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7570"/>
  </w:style>
  <w:style w:type="paragraph" w:styleId="Tekstbalonia">
    <w:name w:val="Balloon Text"/>
    <w:basedOn w:val="Normal"/>
    <w:link w:val="TekstbaloniaChar"/>
    <w:uiPriority w:val="99"/>
    <w:semiHidden/>
    <w:unhideWhenUsed/>
    <w:rsid w:val="00BE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F3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A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Međeši</dc:creator>
  <cp:keywords/>
  <dc:description/>
  <cp:lastModifiedBy>Marijana Sumpor</cp:lastModifiedBy>
  <cp:revision>2</cp:revision>
  <cp:lastPrinted>2023-04-24T11:18:00Z</cp:lastPrinted>
  <dcterms:created xsi:type="dcterms:W3CDTF">2026-02-02T01:05:00Z</dcterms:created>
  <dcterms:modified xsi:type="dcterms:W3CDTF">2026-02-02T01:05:00Z</dcterms:modified>
</cp:coreProperties>
</file>